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ROPOSED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USINESS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OTIONS</w:t>
      </w:r>
    </w:p>
    <w:p w:rsidR="00000000" w:rsidDel="00000000" w:rsidP="00000000" w:rsidRDefault="00000000" w:rsidRPr="00000000" w14:paraId="00000003">
      <w:pPr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MOTION: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motion in clear, concise language.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(Move that… or Move to…create a policy, rescind, or amend [WSBC Policy (year)] by striking, inserting, or striking and inserting)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3.628192817362"/>
        <w:gridCol w:w="4721.883618206261"/>
        <w:tblGridChange w:id="0">
          <w:tblGrid>
            <w:gridCol w:w="4303.628192817362"/>
            <w:gridCol w:w="4721.883618206261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WORDING</w:t>
            </w:r>
          </w:p>
          <w:p w:rsidR="00000000" w:rsidDel="00000000" w:rsidP="00000000" w:rsidRDefault="00000000" w:rsidRPr="00000000" w14:paraId="0000000B">
            <w:pPr>
              <w:ind w:left="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PROPOSED WORDING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SUBMITTED BY: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[Service body name] [Intergroup/Service Board #] [VR Committee] </w:t>
      </w:r>
    </w:p>
    <w:p w:rsidR="00000000" w:rsidDel="00000000" w:rsidP="00000000" w:rsidRDefault="00000000" w:rsidRPr="00000000" w14:paraId="00000011">
      <w:pPr>
        <w:ind w:lef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[Contact Name:]                    </w:t>
        <w:tab/>
        <w:t xml:space="preserve">[Phone #:]                             </w:t>
        <w:tab/>
        <w:t xml:space="preserve">[Email Address:]</w:t>
      </w:r>
    </w:p>
    <w:p w:rsidR="00000000" w:rsidDel="00000000" w:rsidP="00000000" w:rsidRDefault="00000000" w:rsidRPr="00000000" w14:paraId="00000012">
      <w:pPr>
        <w:ind w:lef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32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INTENT: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clearly the purpose of the motion.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IMPLEMENTATION: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would this motion/change be carried out? Keep it simple and brief.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COST: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 Amount (if known).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PRIMARY PURPOSE: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Brief explanation of how this motion will help carry the message of recovery.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RATIONALE: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any other policies and/or bylaws impacted by this proposal.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Reason for submitting motion including relevant background information.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limit the rationale to one page.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email completed form 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rtl w:val="0"/>
        </w:rPr>
        <w:t xml:space="preserve">Secretary@oavirtualregion.org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with a copy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63c1"/>
          <w:rtl w:val="0"/>
        </w:rPr>
        <w:t xml:space="preserve">Chair@oavirtualregion.org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Motions may be proposed by: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4"/>
          <w:szCs w:val="24"/>
          <w:rtl w:val="0"/>
        </w:rPr>
        <w:t xml:space="preserve">any registered Virtual Region service body, the Virtual Region board, or a Virtual Region committee.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Updated 9-6-24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